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23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 предусмотренном ч. 1 ст. 12.26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Хаджалиева Турпалали Запировича, </w:t>
      </w:r>
      <w:r>
        <w:rPr>
          <w:rStyle w:val="cat-UserDefinedgrp-27rplc-7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Хаджалиев Т.З.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19rplc-11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районе д. 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Style w:val="cat-Addressgrp-3rplc-1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0rplc-1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водителем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управляя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MakeModelgrp-20rplc-14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1rplc-15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выполнил </w:t>
      </w:r>
      <w:r>
        <w:rPr>
          <w:rFonts w:ascii="Times New Roman" w:eastAsia="Times New Roman" w:hAnsi="Times New Roman" w:cs="Times New Roman"/>
          <w:sz w:val="28"/>
          <w:szCs w:val="28"/>
        </w:rPr>
        <w:t>законное требование уполномоченного должностного лица о прохождении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при отсутствии признаков уголовно наказуемого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eastAsia="Times New Roman" w:hAnsi="Times New Roman" w:cs="Times New Roman"/>
          <w:sz w:val="28"/>
          <w:szCs w:val="28"/>
        </w:rPr>
        <w:t>2.3.2 Правил дорожного движе</w:t>
      </w:r>
      <w:r>
        <w:rPr>
          <w:rFonts w:ascii="Times New Roman" w:eastAsia="Times New Roman" w:hAnsi="Times New Roman" w:cs="Times New Roman"/>
          <w:sz w:val="28"/>
          <w:szCs w:val="28"/>
        </w:rPr>
        <w:t>ния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Хаджалиев Т.З.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Хаджалиева Т.З.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материалы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пришел к следующим выводам.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Административная ответственность по ч. 1 ст. 12.26 КоАП РФ наступает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влечет наложение административного штрафа в размере </w:t>
      </w:r>
      <w:r>
        <w:rPr>
          <w:rStyle w:val="cat-SumInWordsgrp-15rplc-18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лишением права управления транспортными средствами на срок от полутора до двух лет.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2.3.2. Правил дорожного движения Российской Федерации, утвержденных постановлением Правительства Российской Федерации от </w:t>
      </w:r>
      <w:r>
        <w:rPr>
          <w:rStyle w:val="cat-Dategrp-7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1090, водитель </w:t>
      </w:r>
      <w:hyperlink w:anchor="sub_100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механического транспортного средства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Частью 1.1 статьи 27.12 КоАП РФ определено, что лицо, которое управляет транспортным средством соответствующего вида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о возбуждении дела об административном правонарушении, предусмотренном статьей 12.24 настоящего Кодекса, подлежит освидетельствованию на состояние алкогольного опьянения в соответствии с частью 6 настоящей статьи.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</w:t>
      </w:r>
      <w:r>
        <w:rPr>
          <w:rFonts w:ascii="Times New Roman" w:eastAsia="Times New Roman" w:hAnsi="Times New Roman" w:cs="Times New Roman"/>
          <w:sz w:val="28"/>
          <w:szCs w:val="28"/>
        </w:rPr>
        <w:t>освидетельствование на состояние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Пп. 2, 8 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утвержденных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8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1882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по тексту – Правила), воспроизводят указанные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части 1.1 статьи 27.12 КоАП РФ обстоятельства, являющиеся основанием для направления водителя на медицинское освидетельствование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опьянения, и устанавливают порядок направления на такое освидетельствование.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указанных Правил достаточными основаниями полагать, что водитель транспортного средства находится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состоянии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наличие одного или нескольких следующих признаков: запах алкоголя изо рта, и (или) неустойчивость позы,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(или) нарушение речи, и (или) резкое изменение окраски кожных покровов лица, и (или) поведение, не соответствующее обстановке.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8 Правил установлено,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аправлению на медицинское освидетельствование на состояние опьянения водитель транспортного средства подлежит: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отказе от прохождения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алкогольного опьянения;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несогласии с результатами освидетельствования на состояние алкогольного опьянения;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24.1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административных правонарушениях задачами производства по делам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Хаджалиева Т.З.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правонарушения, предус</w:t>
      </w:r>
      <w:r>
        <w:rPr>
          <w:rFonts w:ascii="Times New Roman" w:eastAsia="Times New Roman" w:hAnsi="Times New Roman" w:cs="Times New Roman"/>
          <w:sz w:val="28"/>
          <w:szCs w:val="28"/>
        </w:rPr>
        <w:t>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>1 ст. 12.26 КоАП РФ, пр</w:t>
      </w:r>
      <w:r>
        <w:rPr>
          <w:rFonts w:ascii="Times New Roman" w:eastAsia="Times New Roman" w:hAnsi="Times New Roman" w:cs="Times New Roman"/>
          <w:sz w:val="28"/>
          <w:szCs w:val="28"/>
        </w:rPr>
        <w:t>едставлены следующие документы: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Хаджалиев Т.З. </w:t>
      </w:r>
      <w:r>
        <w:rPr>
          <w:rStyle w:val="cat-Dategrp-6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19rplc-2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районе д. 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3rplc-2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0rplc-2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ХМАО-Югры, являясь водителем и управляя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MakeModelgrp-20rplc-28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1rplc-29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не выполнил законное требование уполномоченного должностного лица о прохождении медицинского освидетельствования на состояние опьянения, при отсутствии признаков уголовно наказуемого деяния, в нарушение п.2.3.2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отстранении от управления транспортным средством от </w:t>
      </w:r>
      <w:r>
        <w:rPr>
          <w:rStyle w:val="cat-Dategrp-6rplc-3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Хаджалиев Т.З.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 отстранен от управления транспортным средством, поскольку управлял т/с, с признаками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поведение не соответствующее обстановке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акт 86 ГП № 043299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освидетельствования на состояние алкогольного опьянения от </w:t>
      </w:r>
      <w:r>
        <w:rPr>
          <w:rStyle w:val="cat-Dategrp-6rplc-3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Хаджалиев Т.З.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прошел освидетельствование на состояние алкогольного опьянения на месте;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результат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8"/>
          <w:szCs w:val="28"/>
        </w:rPr>
        <w:t>Хаджалиевым Т.З.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 отсутствие этилового спирта, показатель прибора составил 0.00 мг/л;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86 </w:t>
      </w:r>
      <w:r>
        <w:rPr>
          <w:rFonts w:ascii="Times New Roman" w:eastAsia="Times New Roman" w:hAnsi="Times New Roman" w:cs="Times New Roman"/>
          <w:sz w:val="28"/>
          <w:szCs w:val="28"/>
        </w:rPr>
        <w:t>НП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034576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направлении на медицинское освидетельствование на состояние опьянения от </w:t>
      </w:r>
      <w:r>
        <w:rPr>
          <w:rStyle w:val="cat-Dategrp-6rplc-3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наличием достаточных оснований полагать, что водитель транспортного средства находиться в состоянии опьянения и отрицательном результате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От прохождения медицинского освидетельствования на состояние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t>Хаджалиев Т.З.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отказался;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ДПС ГИБДД УМВД России по </w:t>
      </w:r>
      <w:r>
        <w:rPr>
          <w:rStyle w:val="cat-Addressgrp-0rplc-3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котор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изложены обстоятельства административного право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, направлении на медицинское освидетельствование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Хаджалиева Т.З.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справка ГИБДД УМВД России по </w:t>
      </w:r>
      <w:r>
        <w:rPr>
          <w:rStyle w:val="cat-Addressgrp-0rplc-3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задержания транспортного средства;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ВУ;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свидетельства о регистрации ТС;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учета ТС;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операций с ВУ.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ценивая в совокупности установленные обстоятельства, суд приходит к выводу о том, что у сотрудников ГИБДД имелись все законные основания для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Хаджалиева Т.З.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медицинское освидетельствование на состояние опьянения.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Хаджалиева Т.З.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12.26 КоАП РФ.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Хаджалиева Т.З.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 ст. 12.26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невыполнение водителем транспортного средства законного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требования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должностного лица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медицинского освидетельствования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 состояние опьянения, если такие действия (бездействия) не содержат уголовно наказуемого деяния.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Хаджалиевым Т.З.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транспортным средством подтверждается совокупностью материалов дела, в том числе исследованной в судебном заседании видеозаписью остановки транспортного средства под управлением привлекаемого.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ст. 4.2 КоАП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судом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отношение к содеянному обстоятельства смягчающие и отягчающие административную ответственность.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 29.9-29.11 КоАП РФ, мировой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Хаджалиева Турпалали Запировича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12.26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наказанию в виде штрафа в размере </w:t>
      </w:r>
      <w:r>
        <w:rPr>
          <w:rStyle w:val="cat-Sumgrp-17rplc-45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лишением права управления транспортными сре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ствами сроком на 1 (од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ин) год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Хаджалиеву Т.З.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то в течение трёх рабочих дней со дня вступления в законную силу постановления о назначении административного наказания 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сдать водительское удостоверение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все другие имеющиеся у него удостоверения, предоставляющие право управления транспортными средствами,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ГИБДД УМВД России по </w:t>
      </w:r>
      <w:r>
        <w:rPr>
          <w:rStyle w:val="cat-Addressgrp-0rplc-4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города окружного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 в течение 10 </w:t>
      </w:r>
      <w:r>
        <w:rPr>
          <w:rFonts w:ascii="Times New Roman" w:eastAsia="Times New Roman" w:hAnsi="Times New Roman" w:cs="Times New Roman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И.о. м</w:t>
      </w:r>
      <w:r>
        <w:rPr>
          <w:rFonts w:ascii="Times New Roman" w:eastAsia="Times New Roman" w:hAnsi="Times New Roman" w:cs="Times New Roman"/>
          <w:sz w:val="20"/>
          <w:szCs w:val="20"/>
        </w:rPr>
        <w:t>ирово</w:t>
      </w:r>
      <w:r>
        <w:rPr>
          <w:rFonts w:ascii="Times New Roman" w:eastAsia="Times New Roman" w:hAnsi="Times New Roman" w:cs="Times New Roman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судь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Г.Н. Ушкин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Dategrp-9rplc-50"/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</w:t>
      </w:r>
      <w:r>
        <w:rPr>
          <w:rFonts w:ascii="Times New Roman" w:eastAsia="Times New Roman" w:hAnsi="Times New Roman" w:cs="Times New Roman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sz w:val="20"/>
          <w:szCs w:val="20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sz w:val="20"/>
          <w:szCs w:val="20"/>
        </w:rPr>
        <w:t>-2</w:t>
      </w:r>
      <w:r>
        <w:rPr>
          <w:rFonts w:ascii="Times New Roman" w:eastAsia="Times New Roman" w:hAnsi="Times New Roman" w:cs="Times New Roman"/>
          <w:sz w:val="20"/>
          <w:szCs w:val="20"/>
        </w:rPr>
        <w:t>602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___________________Н.С. Десяткина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2"/>
          <w:szCs w:val="22"/>
        </w:rPr>
        <w:t>номер счета получателя 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03100643000000018700 в РКЦ Ханты-Мансийск; БИК </w:t>
      </w:r>
      <w:r>
        <w:rPr>
          <w:rStyle w:val="cat-PhoneNumbergrp-22rplc-52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ОКТМО </w:t>
      </w:r>
      <w:r>
        <w:rPr>
          <w:rStyle w:val="cat-Addressgrp-0rplc-53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PhoneNumbergrp-23rplc-54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ИНН </w:t>
      </w:r>
      <w:r>
        <w:rPr>
          <w:rStyle w:val="cat-PhoneNumbergrp-24rplc-55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КПП </w:t>
      </w:r>
      <w:r>
        <w:rPr>
          <w:rStyle w:val="cat-PhoneNumbergrp-25rplc-56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КБК </w:t>
      </w:r>
      <w:r>
        <w:rPr>
          <w:rFonts w:ascii="Times New Roman" w:eastAsia="Times New Roman" w:hAnsi="Times New Roman" w:cs="Times New Roman"/>
          <w:sz w:val="22"/>
          <w:szCs w:val="22"/>
        </w:rPr>
        <w:t>18811601123010001140; кор.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/сч. 40102810245370000007.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УИН </w:t>
      </w:r>
      <w:r>
        <w:rPr>
          <w:rFonts w:ascii="Times New Roman" w:eastAsia="Times New Roman" w:hAnsi="Times New Roman" w:cs="Times New Roman"/>
          <w:sz w:val="22"/>
          <w:szCs w:val="22"/>
        </w:rPr>
        <w:t>188104862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03200</w:t>
      </w:r>
      <w:r>
        <w:rPr>
          <w:rFonts w:ascii="Times New Roman" w:eastAsia="Times New Roman" w:hAnsi="Times New Roman" w:cs="Times New Roman"/>
          <w:sz w:val="22"/>
          <w:szCs w:val="22"/>
        </w:rPr>
        <w:t>24491</w:t>
      </w:r>
    </w:p>
    <w:p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4rplc-57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Addressgrp-0rplc-58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Лицо, не уплатившее штраф в установленный законом срок подлежит наказанию по ч. 1 ст. 20.25 КоАП РФ в виде штрафа в двойном размере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суммы неоплаченного штрафа, но не </w:t>
      </w:r>
      <w:r>
        <w:rPr>
          <w:rStyle w:val="cat-SumInWordsgrp-16rplc-59"/>
          <w:rFonts w:ascii="Times New Roman" w:eastAsia="Times New Roman" w:hAnsi="Times New Roman" w:cs="Times New Roman"/>
          <w:sz w:val="22"/>
          <w:szCs w:val="22"/>
        </w:rPr>
        <w:t>сумма прописью</w:t>
      </w:r>
      <w:r>
        <w:rPr>
          <w:rFonts w:ascii="Times New Roman" w:eastAsia="Times New Roman" w:hAnsi="Times New Roman" w:cs="Times New Roman"/>
          <w:sz w:val="22"/>
          <w:szCs w:val="22"/>
        </w:rPr>
        <w:t>, либо административному аресту на срок до 15 суток, либо обязательных работ на срок до пятидесяти часов.</w:t>
      </w: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7rplc-7">
    <w:name w:val="cat-UserDefined grp-27 rplc-7"/>
    <w:basedOn w:val="DefaultParagraphFont"/>
  </w:style>
  <w:style w:type="character" w:customStyle="1" w:styleId="cat-Dategrp-6rplc-10">
    <w:name w:val="cat-Date grp-6 rplc-10"/>
    <w:basedOn w:val="DefaultParagraphFont"/>
  </w:style>
  <w:style w:type="character" w:customStyle="1" w:styleId="cat-Timegrp-19rplc-11">
    <w:name w:val="cat-Time grp-19 rplc-11"/>
    <w:basedOn w:val="DefaultParagraphFont"/>
  </w:style>
  <w:style w:type="character" w:customStyle="1" w:styleId="cat-Addressgrp-3rplc-12">
    <w:name w:val="cat-Address grp-3 rplc-12"/>
    <w:basedOn w:val="DefaultParagraphFont"/>
  </w:style>
  <w:style w:type="character" w:customStyle="1" w:styleId="cat-Addressgrp-0rplc-13">
    <w:name w:val="cat-Address grp-0 rplc-13"/>
    <w:basedOn w:val="DefaultParagraphFont"/>
  </w:style>
  <w:style w:type="character" w:customStyle="1" w:styleId="cat-CarMakeModelgrp-20rplc-14">
    <w:name w:val="cat-CarMakeModel grp-20 rplc-14"/>
    <w:basedOn w:val="DefaultParagraphFont"/>
  </w:style>
  <w:style w:type="character" w:customStyle="1" w:styleId="cat-CarNumbergrp-21rplc-15">
    <w:name w:val="cat-CarNumber grp-21 rplc-15"/>
    <w:basedOn w:val="DefaultParagraphFont"/>
  </w:style>
  <w:style w:type="character" w:customStyle="1" w:styleId="cat-SumInWordsgrp-15rplc-18">
    <w:name w:val="cat-SumInWords grp-15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6rplc-22">
    <w:name w:val="cat-Date grp-6 rplc-22"/>
    <w:basedOn w:val="DefaultParagraphFont"/>
  </w:style>
  <w:style w:type="character" w:customStyle="1" w:styleId="cat-Dategrp-6rplc-24">
    <w:name w:val="cat-Date grp-6 rplc-24"/>
    <w:basedOn w:val="DefaultParagraphFont"/>
  </w:style>
  <w:style w:type="character" w:customStyle="1" w:styleId="cat-Timegrp-19rplc-25">
    <w:name w:val="cat-Time grp-19 rplc-25"/>
    <w:basedOn w:val="DefaultParagraphFont"/>
  </w:style>
  <w:style w:type="character" w:customStyle="1" w:styleId="cat-Addressgrp-3rplc-26">
    <w:name w:val="cat-Address grp-3 rplc-26"/>
    <w:basedOn w:val="DefaultParagraphFont"/>
  </w:style>
  <w:style w:type="character" w:customStyle="1" w:styleId="cat-Addressgrp-0rplc-27">
    <w:name w:val="cat-Address grp-0 rplc-27"/>
    <w:basedOn w:val="DefaultParagraphFont"/>
  </w:style>
  <w:style w:type="character" w:customStyle="1" w:styleId="cat-CarMakeModelgrp-20rplc-28">
    <w:name w:val="cat-CarMakeModel grp-20 rplc-28"/>
    <w:basedOn w:val="DefaultParagraphFont"/>
  </w:style>
  <w:style w:type="character" w:customStyle="1" w:styleId="cat-CarNumbergrp-21rplc-29">
    <w:name w:val="cat-CarNumber grp-21 rplc-29"/>
    <w:basedOn w:val="DefaultParagraphFont"/>
  </w:style>
  <w:style w:type="character" w:customStyle="1" w:styleId="cat-Dategrp-6rplc-30">
    <w:name w:val="cat-Date grp-6 rplc-30"/>
    <w:basedOn w:val="DefaultParagraphFont"/>
  </w:style>
  <w:style w:type="character" w:customStyle="1" w:styleId="cat-Dategrp-6rplc-32">
    <w:name w:val="cat-Date grp-6 rplc-32"/>
    <w:basedOn w:val="DefaultParagraphFont"/>
  </w:style>
  <w:style w:type="character" w:customStyle="1" w:styleId="cat-Dategrp-6rplc-35">
    <w:name w:val="cat-Date grp-6 rplc-35"/>
    <w:basedOn w:val="DefaultParagraphFont"/>
  </w:style>
  <w:style w:type="character" w:customStyle="1" w:styleId="cat-Addressgrp-0rplc-37">
    <w:name w:val="cat-Address grp-0 rplc-37"/>
    <w:basedOn w:val="DefaultParagraphFont"/>
  </w:style>
  <w:style w:type="character" w:customStyle="1" w:styleId="cat-Addressgrp-0rplc-39">
    <w:name w:val="cat-Address grp-0 rplc-39"/>
    <w:basedOn w:val="DefaultParagraphFont"/>
  </w:style>
  <w:style w:type="character" w:customStyle="1" w:styleId="cat-Sumgrp-17rplc-45">
    <w:name w:val="cat-Sum grp-17 rplc-45"/>
    <w:basedOn w:val="DefaultParagraphFont"/>
  </w:style>
  <w:style w:type="character" w:customStyle="1" w:styleId="cat-Addressgrp-0rplc-47">
    <w:name w:val="cat-Address grp-0 rplc-47"/>
    <w:basedOn w:val="DefaultParagraphFont"/>
  </w:style>
  <w:style w:type="character" w:customStyle="1" w:styleId="cat-Dategrp-9rplc-50">
    <w:name w:val="cat-Date grp-9 rplc-50"/>
    <w:basedOn w:val="DefaultParagraphFont"/>
  </w:style>
  <w:style w:type="character" w:customStyle="1" w:styleId="cat-PhoneNumbergrp-22rplc-52">
    <w:name w:val="cat-PhoneNumber grp-22 rplc-52"/>
    <w:basedOn w:val="DefaultParagraphFont"/>
  </w:style>
  <w:style w:type="character" w:customStyle="1" w:styleId="cat-Addressgrp-0rplc-53">
    <w:name w:val="cat-Address grp-0 rplc-53"/>
    <w:basedOn w:val="DefaultParagraphFont"/>
  </w:style>
  <w:style w:type="character" w:customStyle="1" w:styleId="cat-PhoneNumbergrp-23rplc-54">
    <w:name w:val="cat-PhoneNumber grp-23 rplc-54"/>
    <w:basedOn w:val="DefaultParagraphFont"/>
  </w:style>
  <w:style w:type="character" w:customStyle="1" w:styleId="cat-PhoneNumbergrp-24rplc-55">
    <w:name w:val="cat-PhoneNumber grp-24 rplc-55"/>
    <w:basedOn w:val="DefaultParagraphFont"/>
  </w:style>
  <w:style w:type="character" w:customStyle="1" w:styleId="cat-PhoneNumbergrp-25rplc-56">
    <w:name w:val="cat-PhoneNumber grp-25 rplc-56"/>
    <w:basedOn w:val="DefaultParagraphFont"/>
  </w:style>
  <w:style w:type="character" w:customStyle="1" w:styleId="cat-Addressgrp-4rplc-57">
    <w:name w:val="cat-Address grp-4 rplc-57"/>
    <w:basedOn w:val="DefaultParagraphFont"/>
  </w:style>
  <w:style w:type="character" w:customStyle="1" w:styleId="cat-Addressgrp-0rplc-58">
    <w:name w:val="cat-Address grp-0 rplc-58"/>
    <w:basedOn w:val="DefaultParagraphFont"/>
  </w:style>
  <w:style w:type="character" w:customStyle="1" w:styleId="cat-SumInWordsgrp-16rplc-59">
    <w:name w:val="cat-SumInWords grp-16 rplc-5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1" TargetMode="External" /><Relationship Id="rId5" Type="http://schemas.openxmlformats.org/officeDocument/2006/relationships/hyperlink" Target="garantF1://1205770.100232" TargetMode="External" /><Relationship Id="rId6" Type="http://schemas.openxmlformats.org/officeDocument/2006/relationships/hyperlink" Target="garantF1://12082530.130114" TargetMode="External" /><Relationship Id="rId7" Type="http://schemas.openxmlformats.org/officeDocument/2006/relationships/hyperlink" Target="garantF1://12061120.1000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